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3D19B6" w:rsidRDefault="00F62EB0" w:rsidP="00F62EB0">
      <w:pPr>
        <w:pStyle w:val="a3"/>
        <w:jc w:val="center"/>
        <w:rPr>
          <w:b/>
          <w:bCs/>
          <w:sz w:val="36"/>
        </w:rPr>
      </w:pPr>
      <w:proofErr w:type="gramStart"/>
      <w:r>
        <w:rPr>
          <w:b/>
          <w:bCs/>
          <w:sz w:val="36"/>
        </w:rPr>
        <w:t>П</w:t>
      </w:r>
      <w:proofErr w:type="gramEnd"/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487A20">
        <w:rPr>
          <w:b/>
          <w:bCs/>
          <w:sz w:val="36"/>
        </w:rPr>
        <w:t xml:space="preserve">   </w:t>
      </w:r>
      <w:r w:rsidR="009A71E7">
        <w:rPr>
          <w:b/>
          <w:bCs/>
          <w:sz w:val="36"/>
        </w:rPr>
        <w:t xml:space="preserve"> </w:t>
      </w:r>
    </w:p>
    <w:p w:rsidR="00F62EB0" w:rsidRDefault="00552328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 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552328" w:rsidRDefault="00552328" w:rsidP="00F62EB0">
      <w:pPr>
        <w:pStyle w:val="a3"/>
        <w:jc w:val="center"/>
        <w:rPr>
          <w:u w:val="single"/>
        </w:rPr>
      </w:pPr>
      <w:r w:rsidRPr="00552328">
        <w:rPr>
          <w:u w:val="single"/>
        </w:rPr>
        <w:t>09.06.</w:t>
      </w:r>
      <w:r w:rsidR="004933E4" w:rsidRPr="00552328">
        <w:rPr>
          <w:u w:val="single"/>
        </w:rPr>
        <w:t>201</w:t>
      </w:r>
      <w:r w:rsidR="00F3210B" w:rsidRPr="00552328">
        <w:rPr>
          <w:u w:val="single"/>
        </w:rPr>
        <w:t xml:space="preserve">5 г. </w:t>
      </w:r>
      <w:r w:rsidR="004933E4" w:rsidRPr="00552328">
        <w:rPr>
          <w:u w:val="single"/>
        </w:rPr>
        <w:t xml:space="preserve"> № </w:t>
      </w:r>
      <w:r w:rsidRPr="00552328">
        <w:rPr>
          <w:u w:val="single"/>
        </w:rPr>
        <w:t>107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3D19B6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</w:t>
      </w:r>
      <w:proofErr w:type="gramStart"/>
      <w:r w:rsidR="003D19B6">
        <w:t>административный</w:t>
      </w:r>
      <w:proofErr w:type="gramEnd"/>
      <w:r w:rsidR="00062BF8">
        <w:t xml:space="preserve"> </w:t>
      </w:r>
    </w:p>
    <w:p w:rsidR="003D19B6" w:rsidRDefault="003D19B6" w:rsidP="00062BF8">
      <w:pPr>
        <w:pStyle w:val="a3"/>
      </w:pPr>
      <w:r>
        <w:t>р</w:t>
      </w:r>
      <w:r w:rsidR="00062BF8">
        <w:t>егламент</w:t>
      </w:r>
      <w:r>
        <w:t xml:space="preserve"> </w:t>
      </w:r>
      <w:r w:rsidR="00062BF8">
        <w:t xml:space="preserve">предоставления муниципальной услуги </w:t>
      </w:r>
    </w:p>
    <w:p w:rsidR="00372683" w:rsidRDefault="00062BF8" w:rsidP="00372683">
      <w:pPr>
        <w:pStyle w:val="a3"/>
      </w:pPr>
      <w:r>
        <w:t>по</w:t>
      </w:r>
      <w:r w:rsidR="003D19B6">
        <w:t xml:space="preserve"> </w:t>
      </w:r>
      <w:r>
        <w:t xml:space="preserve">подготовке и </w:t>
      </w:r>
      <w:r w:rsidR="00F3210B">
        <w:t xml:space="preserve">выдаче разрешения на </w:t>
      </w:r>
      <w:r w:rsidR="00372683">
        <w:t xml:space="preserve"> ввод </w:t>
      </w:r>
    </w:p>
    <w:p w:rsidR="00062BF8" w:rsidRDefault="00D84A81" w:rsidP="00372683">
      <w:pPr>
        <w:pStyle w:val="a3"/>
      </w:pPr>
      <w:r>
        <w:t>индивиду</w:t>
      </w:r>
      <w:r w:rsidR="00487A20">
        <w:t>а</w:t>
      </w:r>
      <w:r>
        <w:t xml:space="preserve">льных жилых домов </w:t>
      </w:r>
      <w:r w:rsidR="003D19B6">
        <w:t>в эксплуатацию</w:t>
      </w:r>
    </w:p>
    <w:p w:rsidR="003D19B6" w:rsidRDefault="00505E48" w:rsidP="003D19B6">
      <w:pPr>
        <w:pStyle w:val="a3"/>
      </w:pPr>
      <w:r>
        <w:t>утвержденный п</w:t>
      </w:r>
      <w:bookmarkStart w:id="0" w:name="_GoBack"/>
      <w:bookmarkEnd w:id="0"/>
      <w:r w:rsidR="003D19B6" w:rsidRPr="003D19B6">
        <w:t>остановление</w:t>
      </w:r>
      <w:r w:rsidR="003D19B6">
        <w:t xml:space="preserve">м администрации </w:t>
      </w:r>
    </w:p>
    <w:p w:rsidR="003D19B6" w:rsidRDefault="003D19B6" w:rsidP="003D19B6">
      <w:pPr>
        <w:pStyle w:val="a3"/>
      </w:pPr>
      <w:proofErr w:type="spellStart"/>
      <w:r>
        <w:t>Тальменского</w:t>
      </w:r>
      <w:proofErr w:type="spellEnd"/>
      <w:r w:rsidR="00902A97">
        <w:t xml:space="preserve"> </w:t>
      </w:r>
      <w:r>
        <w:t xml:space="preserve">сельсовета </w:t>
      </w:r>
      <w:proofErr w:type="spellStart"/>
      <w:r>
        <w:t>Искитимского</w:t>
      </w:r>
      <w:proofErr w:type="spellEnd"/>
      <w:r>
        <w:t xml:space="preserve"> района </w:t>
      </w:r>
    </w:p>
    <w:p w:rsidR="003D19B6" w:rsidRPr="003D19B6" w:rsidRDefault="003D19B6" w:rsidP="003D19B6">
      <w:pPr>
        <w:pStyle w:val="a3"/>
      </w:pPr>
      <w:r>
        <w:t>Новосибирской области</w:t>
      </w:r>
      <w:r w:rsidRPr="003D19B6">
        <w:t xml:space="preserve"> № 201 от 24.11.2014</w:t>
      </w:r>
    </w:p>
    <w:p w:rsidR="00372683" w:rsidRDefault="00372683" w:rsidP="00A0175F">
      <w:pPr>
        <w:pStyle w:val="a3"/>
        <w:jc w:val="both"/>
        <w:rPr>
          <w:bCs/>
        </w:rPr>
      </w:pP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BD718A" w:rsidRDefault="003951EC" w:rsidP="00683A94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Форму</w:t>
      </w:r>
      <w:r w:rsidR="00642F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приложении № 6 заменить на </w:t>
      </w:r>
      <w:r w:rsidRPr="003951EC">
        <w:rPr>
          <w:sz w:val="28"/>
          <w:szCs w:val="28"/>
        </w:rPr>
        <w:t>форм</w:t>
      </w:r>
      <w:r>
        <w:rPr>
          <w:sz w:val="28"/>
          <w:szCs w:val="28"/>
        </w:rPr>
        <w:t>у</w:t>
      </w:r>
      <w:r w:rsidRPr="003951EC">
        <w:rPr>
          <w:sz w:val="28"/>
          <w:szCs w:val="28"/>
        </w:rPr>
        <w:t xml:space="preserve"> разрешения на ввод объекта </w:t>
      </w:r>
      <w:proofErr w:type="gramStart"/>
      <w:r w:rsidRPr="003951EC">
        <w:rPr>
          <w:sz w:val="28"/>
          <w:szCs w:val="28"/>
        </w:rPr>
        <w:t>в</w:t>
      </w:r>
      <w:proofErr w:type="gramEnd"/>
      <w:r w:rsidRPr="003951EC">
        <w:rPr>
          <w:sz w:val="28"/>
          <w:szCs w:val="28"/>
        </w:rPr>
        <w:t xml:space="preserve"> эксплуатацию </w:t>
      </w:r>
      <w:r>
        <w:rPr>
          <w:sz w:val="28"/>
          <w:szCs w:val="28"/>
        </w:rPr>
        <w:t>(</w:t>
      </w:r>
      <w:r w:rsidRPr="003951EC">
        <w:rPr>
          <w:sz w:val="28"/>
          <w:szCs w:val="28"/>
        </w:rPr>
        <w:t>приложение 1</w:t>
      </w:r>
      <w:r>
        <w:rPr>
          <w:sz w:val="28"/>
          <w:szCs w:val="28"/>
        </w:rPr>
        <w:t>)</w:t>
      </w:r>
      <w:r w:rsidRPr="003951EC">
        <w:rPr>
          <w:sz w:val="28"/>
          <w:szCs w:val="28"/>
        </w:rPr>
        <w:t xml:space="preserve"> к данному постановлению</w:t>
      </w:r>
      <w:r>
        <w:rPr>
          <w:sz w:val="28"/>
          <w:szCs w:val="28"/>
        </w:rPr>
        <w:t>.</w:t>
      </w:r>
    </w:p>
    <w:p w:rsidR="00A47497" w:rsidRPr="00A47497" w:rsidRDefault="00A47497" w:rsidP="00A47497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п. 3.2.4. абзац</w:t>
      </w:r>
      <w:r w:rsidR="00683A94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изложить в следующей редакции «</w:t>
      </w:r>
      <w:hyperlink r:id="rId8" w:history="1">
        <w:r w:rsidRPr="00552328">
          <w:rPr>
            <w:rStyle w:val="ab"/>
            <w:color w:val="auto"/>
            <w:sz w:val="28"/>
            <w:szCs w:val="28"/>
            <w:u w:val="none"/>
          </w:rPr>
          <w:t>Разрешение</w:t>
        </w:r>
      </w:hyperlink>
      <w:r w:rsidRPr="00A47497">
        <w:rPr>
          <w:sz w:val="28"/>
          <w:szCs w:val="28"/>
        </w:rPr>
        <w:t xml:space="preserve"> на ввод индивидуального жилого дома в эксплуатацию оформляется по </w:t>
      </w:r>
      <w:hyperlink r:id="rId9" w:history="1">
        <w:r w:rsidRPr="00552328">
          <w:rPr>
            <w:rStyle w:val="ab"/>
            <w:color w:val="auto"/>
            <w:sz w:val="28"/>
            <w:szCs w:val="28"/>
            <w:u w:val="none"/>
          </w:rPr>
          <w:t>форме</w:t>
        </w:r>
      </w:hyperlink>
      <w:r w:rsidRPr="00552328">
        <w:rPr>
          <w:sz w:val="28"/>
          <w:szCs w:val="28"/>
        </w:rPr>
        <w:t>,</w:t>
      </w:r>
      <w:r w:rsidRPr="00A47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47497">
        <w:rPr>
          <w:sz w:val="28"/>
          <w:szCs w:val="28"/>
        </w:rPr>
        <w:t xml:space="preserve"> утвержденной Приказом Минстроя России от 19.02.2015 № 117/</w:t>
      </w:r>
      <w:proofErr w:type="spellStart"/>
      <w:proofErr w:type="gramStart"/>
      <w:r w:rsidRPr="00A47497">
        <w:rPr>
          <w:sz w:val="28"/>
          <w:szCs w:val="28"/>
        </w:rPr>
        <w:t>пр</w:t>
      </w:r>
      <w:proofErr w:type="spellEnd"/>
      <w:proofErr w:type="gramEnd"/>
      <w:r w:rsidRPr="00A47497">
        <w:rPr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 (приложение 6), в трех экземплярах</w:t>
      </w:r>
      <w:r>
        <w:rPr>
          <w:sz w:val="28"/>
          <w:szCs w:val="28"/>
        </w:rPr>
        <w:t xml:space="preserve">. </w:t>
      </w:r>
    </w:p>
    <w:p w:rsidR="00F62EB0" w:rsidRPr="00642F7D" w:rsidRDefault="00701419" w:rsidP="00642F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42F7D">
        <w:rPr>
          <w:sz w:val="28"/>
        </w:rPr>
        <w:t>3</w:t>
      </w:r>
      <w:r w:rsidR="00BD718A" w:rsidRPr="00642F7D">
        <w:rPr>
          <w:sz w:val="28"/>
        </w:rPr>
        <w:t>.</w:t>
      </w:r>
      <w:r w:rsidR="00591847" w:rsidRPr="00642F7D">
        <w:rPr>
          <w:sz w:val="28"/>
        </w:rPr>
        <w:t xml:space="preserve"> </w:t>
      </w:r>
      <w:r w:rsidR="004A0192" w:rsidRPr="00642F7D">
        <w:rPr>
          <w:sz w:val="28"/>
        </w:rPr>
        <w:t xml:space="preserve"> </w:t>
      </w:r>
      <w:r w:rsidR="002A0D53" w:rsidRPr="00642F7D">
        <w:rPr>
          <w:sz w:val="28"/>
        </w:rPr>
        <w:t>Опубликовать настоящее постановление в газете</w:t>
      </w:r>
      <w:r w:rsidR="00355134" w:rsidRPr="00642F7D">
        <w:rPr>
          <w:sz w:val="28"/>
        </w:rPr>
        <w:t xml:space="preserve"> «</w:t>
      </w:r>
      <w:proofErr w:type="spellStart"/>
      <w:r w:rsidR="00355134" w:rsidRPr="00642F7D">
        <w:rPr>
          <w:sz w:val="28"/>
        </w:rPr>
        <w:t>Искитимская</w:t>
      </w:r>
      <w:proofErr w:type="spellEnd"/>
      <w:r w:rsidR="00355134" w:rsidRPr="00642F7D">
        <w:rPr>
          <w:sz w:val="28"/>
        </w:rPr>
        <w:t xml:space="preserve"> газета».</w:t>
      </w:r>
      <w:r w:rsidR="002A0D53" w:rsidRPr="00642F7D">
        <w:rPr>
          <w:sz w:val="28"/>
        </w:rPr>
        <w:t xml:space="preserve"> </w:t>
      </w:r>
    </w:p>
    <w:p w:rsidR="00355134" w:rsidRPr="0043703F" w:rsidRDefault="00642F7D" w:rsidP="0043703F">
      <w:pPr>
        <w:pStyle w:val="a5"/>
        <w:ind w:left="0"/>
        <w:jc w:val="both"/>
        <w:rPr>
          <w:sz w:val="28"/>
        </w:rPr>
      </w:pPr>
      <w:r>
        <w:rPr>
          <w:sz w:val="28"/>
        </w:rPr>
        <w:t xml:space="preserve">  4</w:t>
      </w:r>
      <w:r w:rsidR="00BD718A">
        <w:rPr>
          <w:sz w:val="28"/>
        </w:rPr>
        <w:t>.</w:t>
      </w:r>
      <w:r w:rsidR="00591847">
        <w:rPr>
          <w:sz w:val="28"/>
        </w:rPr>
        <w:t xml:space="preserve"> </w:t>
      </w:r>
      <w:r w:rsidR="0043703F">
        <w:rPr>
          <w:sz w:val="28"/>
        </w:rPr>
        <w:t xml:space="preserve"> </w:t>
      </w:r>
      <w:proofErr w:type="gramStart"/>
      <w:r w:rsidR="00355134" w:rsidRPr="0043703F"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</w:t>
      </w:r>
      <w:r w:rsidR="00355134" w:rsidRPr="0043703F">
        <w:rPr>
          <w:sz w:val="28"/>
        </w:rPr>
        <w:t>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Pr="00877079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7D12A0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C95CDD" w:rsidRDefault="00C95CDD" w:rsidP="00F05546">
      <w:pPr>
        <w:autoSpaceDE w:val="0"/>
        <w:autoSpaceDN w:val="0"/>
        <w:ind w:left="6521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  <w:r w:rsidRPr="00C95CDD">
        <w:rPr>
          <w:sz w:val="20"/>
          <w:szCs w:val="20"/>
        </w:rPr>
        <w:br/>
        <w:t xml:space="preserve">к </w:t>
      </w:r>
      <w:r>
        <w:rPr>
          <w:sz w:val="20"/>
          <w:szCs w:val="20"/>
        </w:rPr>
        <w:t xml:space="preserve">постановлению администрации </w:t>
      </w:r>
      <w:proofErr w:type="spellStart"/>
      <w:r>
        <w:rPr>
          <w:sz w:val="20"/>
          <w:szCs w:val="20"/>
        </w:rPr>
        <w:t>Тальменского</w:t>
      </w:r>
      <w:proofErr w:type="spellEnd"/>
      <w:r>
        <w:rPr>
          <w:sz w:val="20"/>
          <w:szCs w:val="20"/>
        </w:rPr>
        <w:t xml:space="preserve"> сельсовета</w:t>
      </w:r>
    </w:p>
    <w:p w:rsidR="00F05546" w:rsidRDefault="00F05546" w:rsidP="00F05546">
      <w:pPr>
        <w:autoSpaceDE w:val="0"/>
        <w:autoSpaceDN w:val="0"/>
        <w:ind w:left="6521"/>
        <w:rPr>
          <w:sz w:val="20"/>
          <w:szCs w:val="20"/>
        </w:rPr>
      </w:pPr>
      <w:proofErr w:type="spellStart"/>
      <w:r>
        <w:rPr>
          <w:sz w:val="20"/>
          <w:szCs w:val="20"/>
        </w:rPr>
        <w:t>Искитимского</w:t>
      </w:r>
      <w:proofErr w:type="spellEnd"/>
      <w:r>
        <w:rPr>
          <w:sz w:val="20"/>
          <w:szCs w:val="20"/>
        </w:rPr>
        <w:t xml:space="preserve"> района</w:t>
      </w:r>
    </w:p>
    <w:p w:rsidR="00F05546" w:rsidRDefault="00F05546" w:rsidP="00F05546">
      <w:pPr>
        <w:autoSpaceDE w:val="0"/>
        <w:autoSpaceDN w:val="0"/>
        <w:ind w:left="6521"/>
        <w:rPr>
          <w:sz w:val="20"/>
          <w:szCs w:val="20"/>
        </w:rPr>
      </w:pPr>
      <w:r>
        <w:rPr>
          <w:sz w:val="20"/>
          <w:szCs w:val="20"/>
        </w:rPr>
        <w:t>Новосибирской области</w:t>
      </w:r>
    </w:p>
    <w:p w:rsidR="00F05546" w:rsidRPr="00C95CDD" w:rsidRDefault="00F05546" w:rsidP="00F05546">
      <w:pPr>
        <w:autoSpaceDE w:val="0"/>
        <w:autoSpaceDN w:val="0"/>
        <w:ind w:left="6521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552328">
        <w:rPr>
          <w:sz w:val="20"/>
          <w:szCs w:val="20"/>
        </w:rPr>
        <w:t xml:space="preserve">09.06.2015 </w:t>
      </w:r>
      <w:r>
        <w:rPr>
          <w:sz w:val="20"/>
          <w:szCs w:val="20"/>
        </w:rPr>
        <w:t xml:space="preserve">        № </w:t>
      </w:r>
      <w:r w:rsidR="00552328">
        <w:rPr>
          <w:sz w:val="20"/>
          <w:szCs w:val="20"/>
        </w:rPr>
        <w:t>107</w:t>
      </w:r>
      <w:r>
        <w:rPr>
          <w:sz w:val="20"/>
          <w:szCs w:val="20"/>
        </w:rPr>
        <w:t xml:space="preserve">    </w:t>
      </w:r>
    </w:p>
    <w:p w:rsidR="00F05546" w:rsidRDefault="00F05546" w:rsidP="00C95CDD">
      <w:pPr>
        <w:autoSpaceDE w:val="0"/>
        <w:autoSpaceDN w:val="0"/>
        <w:spacing w:after="480"/>
        <w:jc w:val="center"/>
        <w:rPr>
          <w:b/>
          <w:bCs/>
        </w:rPr>
      </w:pPr>
    </w:p>
    <w:p w:rsidR="00C95CDD" w:rsidRPr="00C95CDD" w:rsidRDefault="00C95CDD" w:rsidP="00C95CDD">
      <w:pPr>
        <w:autoSpaceDE w:val="0"/>
        <w:autoSpaceDN w:val="0"/>
        <w:spacing w:after="480"/>
        <w:jc w:val="center"/>
        <w:rPr>
          <w:b/>
          <w:bCs/>
        </w:rPr>
      </w:pPr>
      <w:r w:rsidRPr="00C95CDD">
        <w:rPr>
          <w:b/>
          <w:bCs/>
        </w:rPr>
        <w:t>ФОРМА</w:t>
      </w:r>
      <w:r w:rsidRPr="00C95CDD">
        <w:rPr>
          <w:b/>
          <w:bCs/>
        </w:rPr>
        <w:br/>
        <w:t>РАЗРЕШЕНИЯ НА ВВОД ОБЪЕКТА В ЭКСПЛУАТАЦИЮ</w:t>
      </w:r>
    </w:p>
    <w:p w:rsidR="00C95CDD" w:rsidRPr="00C95CDD" w:rsidRDefault="00C95CDD" w:rsidP="00C95CDD">
      <w:pPr>
        <w:autoSpaceDE w:val="0"/>
        <w:autoSpaceDN w:val="0"/>
        <w:ind w:left="5670"/>
        <w:rPr>
          <w:sz w:val="20"/>
          <w:szCs w:val="20"/>
        </w:rPr>
      </w:pPr>
      <w:r w:rsidRPr="00C95CDD">
        <w:rPr>
          <w:sz w:val="20"/>
          <w:szCs w:val="20"/>
        </w:rPr>
        <w:t xml:space="preserve">Кому  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ind w:left="6237"/>
        <w:jc w:val="center"/>
        <w:rPr>
          <w:sz w:val="18"/>
          <w:szCs w:val="18"/>
        </w:rPr>
      </w:pPr>
      <w:proofErr w:type="gramStart"/>
      <w:r w:rsidRPr="00C95CDD">
        <w:rPr>
          <w:sz w:val="18"/>
          <w:szCs w:val="18"/>
        </w:rPr>
        <w:t>(наименование застройщика</w:t>
      </w:r>
      <w:proofErr w:type="gramEnd"/>
    </w:p>
    <w:p w:rsidR="00C95CDD" w:rsidRPr="00C95CDD" w:rsidRDefault="00C95CDD" w:rsidP="00C95CDD">
      <w:pPr>
        <w:autoSpaceDE w:val="0"/>
        <w:autoSpaceDN w:val="0"/>
        <w:ind w:left="5670"/>
        <w:rPr>
          <w:sz w:val="20"/>
          <w:szCs w:val="20"/>
        </w:rPr>
      </w:pP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proofErr w:type="gramStart"/>
      <w:r w:rsidRPr="00C95CDD">
        <w:rPr>
          <w:sz w:val="18"/>
          <w:szCs w:val="18"/>
        </w:rPr>
        <w:t>(фамилия, имя, отчество – для граждан,</w:t>
      </w:r>
      <w:proofErr w:type="gramEnd"/>
    </w:p>
    <w:p w:rsidR="00C95CDD" w:rsidRPr="00C95CDD" w:rsidRDefault="00C95CDD" w:rsidP="00C95CDD">
      <w:pPr>
        <w:autoSpaceDE w:val="0"/>
        <w:autoSpaceDN w:val="0"/>
        <w:ind w:left="5670"/>
        <w:rPr>
          <w:sz w:val="20"/>
          <w:szCs w:val="20"/>
        </w:rPr>
      </w:pP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C95CDD">
        <w:rPr>
          <w:sz w:val="18"/>
          <w:szCs w:val="18"/>
        </w:rPr>
        <w:t xml:space="preserve">полное наименование организации – </w:t>
      </w:r>
      <w:proofErr w:type="gramStart"/>
      <w:r w:rsidRPr="00C95CDD">
        <w:rPr>
          <w:sz w:val="18"/>
          <w:szCs w:val="18"/>
        </w:rPr>
        <w:t>для</w:t>
      </w:r>
      <w:proofErr w:type="gramEnd"/>
    </w:p>
    <w:p w:rsidR="00C95CDD" w:rsidRPr="00C95CDD" w:rsidRDefault="00C95CDD" w:rsidP="00C95CDD">
      <w:pPr>
        <w:autoSpaceDE w:val="0"/>
        <w:autoSpaceDN w:val="0"/>
        <w:ind w:left="5670"/>
        <w:rPr>
          <w:sz w:val="20"/>
          <w:szCs w:val="20"/>
        </w:rPr>
      </w:pP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C95CDD">
        <w:rPr>
          <w:sz w:val="18"/>
          <w:szCs w:val="18"/>
        </w:rPr>
        <w:t>юридических лиц), его почтовый индекс</w:t>
      </w:r>
    </w:p>
    <w:p w:rsidR="00C95CDD" w:rsidRPr="00C95CDD" w:rsidRDefault="00C95CDD" w:rsidP="00C95CDD">
      <w:pPr>
        <w:tabs>
          <w:tab w:val="right" w:pos="9923"/>
        </w:tabs>
        <w:autoSpaceDE w:val="0"/>
        <w:autoSpaceDN w:val="0"/>
        <w:ind w:left="5670"/>
        <w:rPr>
          <w:sz w:val="20"/>
          <w:szCs w:val="20"/>
        </w:rPr>
      </w:pPr>
      <w:r w:rsidRPr="00C95CDD">
        <w:rPr>
          <w:sz w:val="20"/>
          <w:szCs w:val="20"/>
        </w:rPr>
        <w:tab/>
      </w:r>
      <w:r w:rsidRPr="00C95CDD">
        <w:rPr>
          <w:sz w:val="20"/>
          <w:szCs w:val="20"/>
          <w:vertAlign w:val="superscript"/>
        </w:rPr>
        <w:endnoteReference w:customMarkFollows="1" w:id="1"/>
        <w:t>1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480"/>
        <w:ind w:left="5670" w:right="113"/>
        <w:jc w:val="center"/>
        <w:rPr>
          <w:sz w:val="18"/>
          <w:szCs w:val="18"/>
        </w:rPr>
      </w:pPr>
      <w:r w:rsidRPr="00C95CDD">
        <w:rPr>
          <w:sz w:val="18"/>
          <w:szCs w:val="18"/>
        </w:rPr>
        <w:t>и адрес, адрес электронной почты)</w:t>
      </w:r>
    </w:p>
    <w:p w:rsidR="00C95CDD" w:rsidRPr="00C95CDD" w:rsidRDefault="00C95CDD" w:rsidP="00C95CDD">
      <w:pPr>
        <w:autoSpaceDE w:val="0"/>
        <w:autoSpaceDN w:val="0"/>
        <w:spacing w:after="240"/>
        <w:jc w:val="center"/>
        <w:rPr>
          <w:b/>
          <w:bCs/>
          <w:sz w:val="26"/>
          <w:szCs w:val="26"/>
        </w:rPr>
      </w:pPr>
      <w:r w:rsidRPr="00C95CDD">
        <w:rPr>
          <w:b/>
          <w:bCs/>
          <w:sz w:val="26"/>
          <w:szCs w:val="26"/>
        </w:rPr>
        <w:t>РАЗРЕШЕНИЕ</w:t>
      </w:r>
      <w:r w:rsidRPr="00C95CDD">
        <w:rPr>
          <w:b/>
          <w:bCs/>
          <w:sz w:val="26"/>
          <w:szCs w:val="26"/>
        </w:rPr>
        <w:br/>
        <w:t>на ввод объекта в эксплуатацию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1814"/>
        <w:gridCol w:w="5160"/>
        <w:gridCol w:w="397"/>
        <w:gridCol w:w="1814"/>
        <w:gridCol w:w="341"/>
      </w:tblGrid>
      <w:tr w:rsidR="00C95CDD" w:rsidRPr="00C95CDD" w:rsidTr="00C95CDD">
        <w:tc>
          <w:tcPr>
            <w:tcW w:w="624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  <w:r w:rsidRPr="00C95CDD">
              <w:t>Дата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  <w:r w:rsidRPr="00C95CDD">
              <w:rPr>
                <w:vertAlign w:val="superscript"/>
              </w:rPr>
              <w:endnoteReference w:customMarkFollows="1" w:id="2"/>
              <w:t>2</w:t>
            </w:r>
          </w:p>
        </w:tc>
        <w:tc>
          <w:tcPr>
            <w:tcW w:w="397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  <w:r w:rsidRPr="00C95CDD">
              <w:t>№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41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  <w:r w:rsidRPr="00C95CDD">
              <w:rPr>
                <w:vertAlign w:val="superscript"/>
              </w:rPr>
              <w:endnoteReference w:customMarkFollows="1" w:id="3"/>
              <w:t>3</w:t>
            </w:r>
          </w:p>
        </w:tc>
      </w:tr>
    </w:tbl>
    <w:p w:rsidR="00C95CDD" w:rsidRPr="00C95CDD" w:rsidRDefault="00C95CDD" w:rsidP="00C95CDD">
      <w:pPr>
        <w:autoSpaceDE w:val="0"/>
        <w:autoSpaceDN w:val="0"/>
        <w:spacing w:before="240"/>
      </w:pPr>
      <w:r w:rsidRPr="00C95CDD">
        <w:t xml:space="preserve">I.  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60"/>
        <w:ind w:left="266"/>
        <w:jc w:val="center"/>
        <w:rPr>
          <w:sz w:val="16"/>
          <w:szCs w:val="16"/>
        </w:rPr>
      </w:pPr>
      <w:proofErr w:type="gramStart"/>
      <w:r w:rsidRPr="00C95CDD">
        <w:rPr>
          <w:sz w:val="16"/>
          <w:szCs w:val="16"/>
        </w:rPr>
        <w:t>(наименование уполномоченного федерального органа исполнительной власти, или</w:t>
      </w:r>
      <w:proofErr w:type="gramEnd"/>
    </w:p>
    <w:p w:rsidR="00C95CDD" w:rsidRPr="00C95CDD" w:rsidRDefault="00C95CDD" w:rsidP="00C95CDD">
      <w:pPr>
        <w:autoSpaceDE w:val="0"/>
        <w:autoSpaceDN w:val="0"/>
      </w:pP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sz w:val="16"/>
          <w:szCs w:val="16"/>
        </w:rPr>
      </w:pPr>
      <w:r w:rsidRPr="00C95CDD">
        <w:rPr>
          <w:sz w:val="16"/>
          <w:szCs w:val="16"/>
        </w:rPr>
        <w:t>органа исполнительной власти субъекта Российской Федерации, или органа местного самоуправления,</w:t>
      </w:r>
    </w:p>
    <w:p w:rsidR="00C95CDD" w:rsidRPr="00C95CDD" w:rsidRDefault="00C95CDD" w:rsidP="00C95CDD">
      <w:pPr>
        <w:autoSpaceDE w:val="0"/>
        <w:autoSpaceDN w:val="0"/>
      </w:pP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360"/>
        <w:jc w:val="center"/>
        <w:rPr>
          <w:sz w:val="16"/>
          <w:szCs w:val="16"/>
        </w:rPr>
      </w:pPr>
      <w:r w:rsidRPr="00C95CDD">
        <w:rPr>
          <w:sz w:val="16"/>
          <w:szCs w:val="16"/>
        </w:rPr>
        <w:t>осуществляющих выдачу разрешения на ввод объекта в эксплуатацию, Государственная корпорация по атомной энергии “</w:t>
      </w:r>
      <w:proofErr w:type="spellStart"/>
      <w:r w:rsidRPr="00C95CDD">
        <w:rPr>
          <w:sz w:val="16"/>
          <w:szCs w:val="16"/>
        </w:rPr>
        <w:t>Росатом</w:t>
      </w:r>
      <w:proofErr w:type="spellEnd"/>
      <w:r w:rsidRPr="00C95CDD">
        <w:rPr>
          <w:sz w:val="16"/>
          <w:szCs w:val="16"/>
        </w:rPr>
        <w:t>”)</w:t>
      </w:r>
    </w:p>
    <w:p w:rsidR="00C95CDD" w:rsidRPr="00C95CDD" w:rsidRDefault="00C95CDD" w:rsidP="00C95CDD">
      <w:pPr>
        <w:autoSpaceDE w:val="0"/>
        <w:autoSpaceDN w:val="0"/>
        <w:jc w:val="both"/>
      </w:pPr>
      <w:r w:rsidRPr="00C95CDD">
        <w:t>в соответствии со статьей 55 Градостроительного кодекса Российской Федерации разрешает ввод в эксплуатацию построенного, реконструированного объекта капитального строительства; линейного объекта; объекта капитального строительства, входящего в состав линейного объекта; завершенного работами по сохранению объекта культурного наследия, при которых затрагивались конструктивные и другие характеристики надежности и безопасности объекта </w:t>
      </w:r>
      <w:r w:rsidRPr="00C95CDD">
        <w:rPr>
          <w:vertAlign w:val="superscript"/>
        </w:rPr>
        <w:endnoteReference w:customMarkFollows="1" w:id="4"/>
        <w:t>4</w:t>
      </w:r>
      <w:r w:rsidRPr="00C95CDD">
        <w:t>,</w:t>
      </w:r>
      <w:r w:rsidRPr="00C95CDD">
        <w:br/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sz w:val="16"/>
          <w:szCs w:val="16"/>
        </w:rPr>
      </w:pPr>
      <w:proofErr w:type="gramStart"/>
      <w:r w:rsidRPr="00C95CDD">
        <w:rPr>
          <w:sz w:val="16"/>
          <w:szCs w:val="16"/>
        </w:rPr>
        <w:t>(наименование объекта (этапа)</w:t>
      </w:r>
      <w:proofErr w:type="gramEnd"/>
    </w:p>
    <w:p w:rsidR="00C95CDD" w:rsidRPr="00C95CDD" w:rsidRDefault="00C95CDD" w:rsidP="00C95CDD">
      <w:pPr>
        <w:autoSpaceDE w:val="0"/>
        <w:autoSpaceDN w:val="0"/>
      </w:pP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sz w:val="16"/>
          <w:szCs w:val="16"/>
        </w:rPr>
      </w:pPr>
      <w:r w:rsidRPr="00C95CDD">
        <w:rPr>
          <w:sz w:val="16"/>
          <w:szCs w:val="16"/>
        </w:rPr>
        <w:t>капитального строительства</w:t>
      </w:r>
    </w:p>
    <w:p w:rsidR="00C95CDD" w:rsidRPr="00C95CDD" w:rsidRDefault="00C95CDD" w:rsidP="00C95CDD">
      <w:pPr>
        <w:tabs>
          <w:tab w:val="right" w:pos="9923"/>
        </w:tabs>
        <w:autoSpaceDE w:val="0"/>
        <w:autoSpaceDN w:val="0"/>
      </w:pPr>
      <w:r w:rsidRPr="00C95CDD">
        <w:tab/>
      </w:r>
      <w:r w:rsidRPr="00C95CDD">
        <w:rPr>
          <w:vertAlign w:val="superscript"/>
        </w:rPr>
        <w:endnoteReference w:customMarkFollows="1" w:id="5"/>
        <w:t>5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ind w:right="141"/>
        <w:jc w:val="center"/>
        <w:rPr>
          <w:sz w:val="16"/>
          <w:szCs w:val="16"/>
        </w:rPr>
      </w:pPr>
      <w:r w:rsidRPr="00C95CDD">
        <w:rPr>
          <w:sz w:val="16"/>
          <w:szCs w:val="16"/>
        </w:rPr>
        <w:t>в соответствии с проектной документацией, кадастровый номер объекта)</w:t>
      </w:r>
    </w:p>
    <w:p w:rsidR="00C95CDD" w:rsidRPr="00C95CDD" w:rsidRDefault="00C95CDD" w:rsidP="00C95CDD">
      <w:pPr>
        <w:autoSpaceDE w:val="0"/>
        <w:autoSpaceDN w:val="0"/>
        <w:spacing w:before="240"/>
        <w:jc w:val="center"/>
      </w:pPr>
      <w:proofErr w:type="gramStart"/>
      <w:r w:rsidRPr="00C95CDD">
        <w:t>расположенного</w:t>
      </w:r>
      <w:proofErr w:type="gramEnd"/>
      <w:r w:rsidRPr="00C95CDD">
        <w:t xml:space="preserve"> по адресу:</w:t>
      </w:r>
    </w:p>
    <w:p w:rsidR="00C95CDD" w:rsidRPr="00C95CDD" w:rsidRDefault="00C95CDD" w:rsidP="00C95CDD">
      <w:pPr>
        <w:autoSpaceDE w:val="0"/>
        <w:autoSpaceDN w:val="0"/>
      </w:pP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60"/>
        <w:jc w:val="center"/>
        <w:rPr>
          <w:sz w:val="16"/>
          <w:szCs w:val="16"/>
        </w:rPr>
      </w:pPr>
      <w:proofErr w:type="gramStart"/>
      <w:r w:rsidRPr="00C95CDD">
        <w:rPr>
          <w:sz w:val="16"/>
          <w:szCs w:val="16"/>
        </w:rPr>
        <w:t>(адрес объекта капитального строительства в соответствии с государственным адресным</w:t>
      </w:r>
      <w:proofErr w:type="gramEnd"/>
    </w:p>
    <w:p w:rsidR="00C95CDD" w:rsidRPr="00C95CDD" w:rsidRDefault="00C95CDD" w:rsidP="00C95CDD">
      <w:pPr>
        <w:tabs>
          <w:tab w:val="right" w:pos="9923"/>
        </w:tabs>
        <w:autoSpaceDE w:val="0"/>
        <w:autoSpaceDN w:val="0"/>
      </w:pPr>
      <w:r w:rsidRPr="00C95CDD">
        <w:tab/>
      </w:r>
      <w:r w:rsidRPr="00C95CDD">
        <w:rPr>
          <w:vertAlign w:val="superscript"/>
        </w:rPr>
        <w:endnoteReference w:customMarkFollows="1" w:id="6"/>
        <w:t>6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240"/>
        <w:ind w:right="142"/>
        <w:jc w:val="center"/>
        <w:rPr>
          <w:sz w:val="16"/>
          <w:szCs w:val="16"/>
        </w:rPr>
      </w:pPr>
      <w:r w:rsidRPr="00C95CDD">
        <w:rPr>
          <w:sz w:val="16"/>
          <w:szCs w:val="16"/>
        </w:rPr>
        <w:t>реестром с указанием реквизитов документов о присвоении, об изменении адреса)</w:t>
      </w:r>
    </w:p>
    <w:p w:rsidR="00C95CDD" w:rsidRPr="00C95CDD" w:rsidRDefault="00C95CDD" w:rsidP="00C95CDD">
      <w:pPr>
        <w:tabs>
          <w:tab w:val="right" w:pos="9923"/>
        </w:tabs>
        <w:autoSpaceDE w:val="0"/>
        <w:autoSpaceDN w:val="0"/>
        <w:jc w:val="both"/>
      </w:pPr>
      <w:r w:rsidRPr="00C95CDD">
        <w:lastRenderedPageBreak/>
        <w:t>на земельном участке (земельных участках) с кадастровым</w:t>
      </w:r>
      <w:r w:rsidRPr="00C95CDD">
        <w:br/>
        <w:t>номером </w:t>
      </w:r>
      <w:r w:rsidRPr="00C95CDD">
        <w:rPr>
          <w:vertAlign w:val="superscript"/>
        </w:rPr>
        <w:endnoteReference w:customMarkFollows="1" w:id="7"/>
        <w:t>7</w:t>
      </w:r>
      <w:r w:rsidRPr="00C95CDD">
        <w:t xml:space="preserve">:  </w:t>
      </w:r>
      <w:r w:rsidRPr="00C95CDD">
        <w:tab/>
        <w:t>.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240"/>
        <w:ind w:left="1242" w:right="113"/>
        <w:rPr>
          <w:sz w:val="2"/>
          <w:szCs w:val="2"/>
        </w:rPr>
      </w:pPr>
    </w:p>
    <w:p w:rsidR="00C95CDD" w:rsidRPr="00C95CDD" w:rsidRDefault="00C95CDD" w:rsidP="00C95CDD">
      <w:pPr>
        <w:autoSpaceDE w:val="0"/>
        <w:autoSpaceDN w:val="0"/>
      </w:pPr>
      <w:r w:rsidRPr="00C95CDD">
        <w:t>строительный адрес </w:t>
      </w:r>
      <w:r w:rsidRPr="00C95CDD">
        <w:rPr>
          <w:vertAlign w:val="superscript"/>
        </w:rPr>
        <w:endnoteReference w:customMarkFollows="1" w:id="8"/>
        <w:t>8</w:t>
      </w:r>
      <w:r w:rsidRPr="00C95CDD">
        <w:t xml:space="preserve">:  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ind w:left="2418"/>
        <w:rPr>
          <w:sz w:val="2"/>
          <w:szCs w:val="2"/>
        </w:rPr>
      </w:pPr>
    </w:p>
    <w:p w:rsidR="00C95CDD" w:rsidRPr="00C95CDD" w:rsidRDefault="00C95CDD" w:rsidP="00C95CDD">
      <w:pPr>
        <w:tabs>
          <w:tab w:val="right" w:pos="9923"/>
        </w:tabs>
        <w:autoSpaceDE w:val="0"/>
        <w:autoSpaceDN w:val="0"/>
      </w:pPr>
      <w:r w:rsidRPr="00C95CDD">
        <w:tab/>
        <w:t>.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spacing w:after="240"/>
        <w:ind w:right="113"/>
        <w:rPr>
          <w:sz w:val="2"/>
          <w:szCs w:val="2"/>
        </w:rPr>
      </w:pPr>
    </w:p>
    <w:p w:rsidR="00C95CDD" w:rsidRPr="00C95CDD" w:rsidRDefault="00C95CDD" w:rsidP="00C95CDD">
      <w:pPr>
        <w:autoSpaceDE w:val="0"/>
        <w:autoSpaceDN w:val="0"/>
        <w:jc w:val="both"/>
        <w:rPr>
          <w:sz w:val="2"/>
          <w:szCs w:val="2"/>
        </w:rPr>
      </w:pPr>
      <w:r w:rsidRPr="00C95CDD">
        <w:t>В отношении объекта капитального строительства выдано разрешение на строительство,</w:t>
      </w:r>
      <w:r w:rsidRPr="00C95CDD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1531"/>
        <w:gridCol w:w="2835"/>
        <w:gridCol w:w="3657"/>
      </w:tblGrid>
      <w:tr w:rsidR="00C95CDD" w:rsidRPr="00C95CDD" w:rsidTr="00C95CDD">
        <w:tc>
          <w:tcPr>
            <w:tcW w:w="397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  <w:r w:rsidRPr="00C95CDD"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531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  <w:r w:rsidRPr="00C95CDD">
              <w:t>, дата выдачи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657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  <w:r w:rsidRPr="00C95CDD">
              <w:t xml:space="preserve">, орган, выдавший разрешение </w:t>
            </w:r>
            <w:proofErr w:type="gramStart"/>
            <w:r w:rsidRPr="00C95CDD">
              <w:t>на</w:t>
            </w:r>
            <w:proofErr w:type="gramEnd"/>
          </w:p>
        </w:tc>
      </w:tr>
    </w:tbl>
    <w:p w:rsidR="00C95CDD" w:rsidRPr="00C95CDD" w:rsidRDefault="00C95CDD" w:rsidP="00C95CDD">
      <w:pPr>
        <w:tabs>
          <w:tab w:val="right" w:pos="9923"/>
        </w:tabs>
        <w:autoSpaceDE w:val="0"/>
        <w:autoSpaceDN w:val="0"/>
      </w:pPr>
      <w:r w:rsidRPr="00C95CDD">
        <w:t xml:space="preserve">строительство  </w:t>
      </w:r>
      <w:r w:rsidRPr="00C95CDD">
        <w:tab/>
        <w:t>.</w:t>
      </w:r>
      <w:r w:rsidRPr="00C95CDD">
        <w:rPr>
          <w:vertAlign w:val="superscript"/>
        </w:rPr>
        <w:endnoteReference w:customMarkFollows="1" w:id="9"/>
        <w:t>9</w:t>
      </w:r>
    </w:p>
    <w:p w:rsidR="00C95CDD" w:rsidRPr="00C95CDD" w:rsidRDefault="00C95CDD" w:rsidP="00C95CDD">
      <w:pPr>
        <w:pBdr>
          <w:top w:val="single" w:sz="4" w:space="1" w:color="auto"/>
        </w:pBdr>
        <w:autoSpaceDE w:val="0"/>
        <w:autoSpaceDN w:val="0"/>
        <w:ind w:left="1588" w:right="198"/>
        <w:rPr>
          <w:sz w:val="2"/>
          <w:szCs w:val="2"/>
        </w:rPr>
      </w:pPr>
    </w:p>
    <w:p w:rsidR="00C95CDD" w:rsidRPr="00C95CDD" w:rsidRDefault="00C95CDD" w:rsidP="00C95CDD">
      <w:pPr>
        <w:autoSpaceDE w:val="0"/>
        <w:autoSpaceDN w:val="0"/>
        <w:spacing w:before="240" w:after="120"/>
      </w:pPr>
      <w:r w:rsidRPr="00C95CDD">
        <w:t>II. Сведения об объекте капитального строительства </w:t>
      </w:r>
      <w:r w:rsidRPr="00C95CDD">
        <w:rPr>
          <w:vertAlign w:val="superscript"/>
        </w:rPr>
        <w:endnoteReference w:customMarkFollows="1" w:id="10"/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1701"/>
        <w:gridCol w:w="2268"/>
        <w:gridCol w:w="2268"/>
      </w:tblGrid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По проекту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Фактически</w:t>
            </w:r>
          </w:p>
        </w:tc>
      </w:tr>
      <w:tr w:rsidR="00C95CDD" w:rsidRPr="00C95CDD" w:rsidTr="00C95CDD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1. Общие показатели вводимого в эксплуатацию объекта</w:t>
            </w: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Строительный объем –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куб.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в том числе надземной части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куб.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Общая площадь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Площадь нежилых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7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Площадь встроенно-пристроенных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7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Количество зданий, сооружений </w:t>
            </w:r>
            <w:r w:rsidRPr="00C95CDD">
              <w:rPr>
                <w:vertAlign w:val="superscript"/>
              </w:rPr>
              <w:endnoteReference w:customMarkFollows="1" w:id="11"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2. Объекты непроизводственного назначения</w:t>
            </w:r>
          </w:p>
        </w:tc>
      </w:tr>
      <w:tr w:rsidR="00C95CDD" w:rsidRPr="00C95CDD" w:rsidTr="00C95CDD">
        <w:trPr>
          <w:trHeight w:val="8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 xml:space="preserve">2.1. </w:t>
            </w:r>
            <w:proofErr w:type="gramStart"/>
            <w:r w:rsidRPr="00C95CDD">
              <w:t>Нежилые объекты</w:t>
            </w:r>
            <w:r w:rsidRPr="00C95CDD">
              <w:br/>
              <w:t>(объекты здравоохранения, образования, культуры, отдыха, спорта и т.д.)</w:t>
            </w:r>
            <w:proofErr w:type="gramEnd"/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Количество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Количество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Вместимость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Количество этажей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 xml:space="preserve">в том числе </w:t>
            </w:r>
            <w:proofErr w:type="gramStart"/>
            <w:r w:rsidRPr="00C95CDD">
              <w:t>подземных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8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Сети и системы инженерно-технического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Лифты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Эскалаторы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Инвалидные подъемники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keepNext/>
              <w:autoSpaceDE w:val="0"/>
              <w:autoSpaceDN w:val="0"/>
              <w:spacing w:line="276" w:lineRule="auto"/>
              <w:ind w:left="57" w:right="57"/>
            </w:pPr>
            <w:r w:rsidRPr="00C95CDD">
              <w:lastRenderedPageBreak/>
              <w:t>Инвалидные подъемники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keepNext/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фундаментов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стен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перекрытий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кровли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 xml:space="preserve">Иные показатели </w:t>
            </w:r>
            <w:r w:rsidRPr="00C95CDD">
              <w:rPr>
                <w:vertAlign w:val="superscript"/>
              </w:rPr>
              <w:endnoteReference w:customMarkFollows="1" w:id="12"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2.2. Объекты жилищного фонда</w:t>
            </w:r>
          </w:p>
        </w:tc>
      </w:tr>
      <w:tr w:rsidR="00C95CDD" w:rsidRPr="00C95CDD" w:rsidTr="00C95CDD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Количество этажей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cantSplit/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 xml:space="preserve">в том числе </w:t>
            </w:r>
            <w:proofErr w:type="gramStart"/>
            <w:r w:rsidRPr="00C95CDD">
              <w:t>подземных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Количество секций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секций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Количество квартир/общая площадь, всего</w:t>
            </w:r>
          </w:p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шт./кв.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1-комнатные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шт./кв.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2-комнатные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шт./кв.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3-комнатные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шт./кв.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4-комнатные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шт./кв.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более чем 4-комнатные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шт./кв.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11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Общая площадь жилых помещений (с учетом балконов, лоджий, веранд и террас)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8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Сети и системы инженерно-технического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Лифты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Эскалаторы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lastRenderedPageBreak/>
              <w:t>Инвалидные подъемники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фундаментов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стен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перекрытий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кровли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 xml:space="preserve">Иные показатели </w:t>
            </w:r>
            <w:r w:rsidRPr="00C95CDD">
              <w:rPr>
                <w:vertAlign w:val="superscript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3. Объекты производственного назначения</w:t>
            </w:r>
          </w:p>
        </w:tc>
      </w:tr>
      <w:tr w:rsidR="00C95CDD" w:rsidRPr="00C95CDD" w:rsidTr="00C95CDD">
        <w:trPr>
          <w:trHeight w:val="10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  <w:jc w:val="both"/>
            </w:pPr>
            <w:r w:rsidRPr="00C95CDD">
              <w:t xml:space="preserve">Наименование объекта капитального строительства в соответствии с проектной документацией:  </w:t>
            </w:r>
          </w:p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C95CDD" w:rsidRPr="00C95CDD" w:rsidTr="00C95CDD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Тип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Производительность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7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Сети и системы инженерно-технического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Лифты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Эскалаторы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Инвалидные подъемники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фундаментов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стен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перекрытий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кровли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 xml:space="preserve">Иные показатели </w:t>
            </w:r>
            <w:r w:rsidRPr="00C95CDD">
              <w:rPr>
                <w:vertAlign w:val="superscript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4. Линейные объекты</w:t>
            </w: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Категория</w:t>
            </w:r>
            <w:r w:rsidRPr="00C95CDD">
              <w:br/>
              <w:t>(класс)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Протяженность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Мощность (пропускная способность, грузооборот, интенсивность движения)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Диаметры и количество трубопроводов, характеристики материалов труб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lastRenderedPageBreak/>
              <w:t xml:space="preserve">Тип (КЛ, </w:t>
            </w:r>
            <w:proofErr w:type="gramStart"/>
            <w:r w:rsidRPr="00C95CDD">
              <w:t>ВЛ</w:t>
            </w:r>
            <w:proofErr w:type="gramEnd"/>
            <w:r w:rsidRPr="00C95CDD">
              <w:t>, КВЛ), уровень напряжения линий электропередачи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Перечень конструктивных элементов, оказывающих</w:t>
            </w:r>
            <w:r w:rsidRPr="00C95CDD">
              <w:br/>
              <w:t>влияние на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 xml:space="preserve">Иные показатели </w:t>
            </w:r>
            <w:r w:rsidRPr="00C95CDD">
              <w:rPr>
                <w:vertAlign w:val="superscript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8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DD" w:rsidRPr="00C95CDD" w:rsidRDefault="00C95CDD" w:rsidP="00C95CDD">
            <w:pPr>
              <w:keepNext/>
              <w:autoSpaceDE w:val="0"/>
              <w:autoSpaceDN w:val="0"/>
              <w:spacing w:line="276" w:lineRule="auto"/>
              <w:jc w:val="center"/>
            </w:pPr>
            <w:r w:rsidRPr="00C95CDD">
              <w:t>5. Соответствие требованиям энергетической эффективности и требованиям</w:t>
            </w:r>
            <w:r w:rsidRPr="00C95CDD">
              <w:br/>
              <w:t xml:space="preserve">оснащенности приборами учета </w:t>
            </w:r>
            <w:proofErr w:type="gramStart"/>
            <w:r w:rsidRPr="00C95CDD">
              <w:t>используемых</w:t>
            </w:r>
            <w:proofErr w:type="gramEnd"/>
            <w:r w:rsidRPr="00C95CDD">
              <w:t xml:space="preserve"> энергетических ресурсов</w:t>
            </w:r>
            <w:r w:rsidRPr="00C95CDD">
              <w:rPr>
                <w:vertAlign w:val="superscript"/>
              </w:rPr>
              <w:endnoteReference w:customMarkFollows="1" w:id="13"/>
              <w:t>13</w:t>
            </w: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 xml:space="preserve">Класс </w:t>
            </w:r>
            <w:proofErr w:type="spellStart"/>
            <w:r w:rsidRPr="00C95CDD">
              <w:t>энергоэффективности</w:t>
            </w:r>
            <w:proofErr w:type="spellEnd"/>
            <w:r w:rsidRPr="00C95CDD">
              <w:t xml:space="preserve">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1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Удельный расход тепловой энергии на 1 кв. м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  <w:r w:rsidRPr="00C95CDD">
              <w:t>кВт</w:t>
            </w:r>
            <w:r w:rsidRPr="00C95CDD">
              <w:rPr>
                <w:lang w:val="en-US"/>
              </w:rPr>
              <w:t>•</w:t>
            </w:r>
            <w:r w:rsidRPr="00C95CDD">
              <w:t>ч/м</w:t>
            </w:r>
            <w:proofErr w:type="gramStart"/>
            <w:r w:rsidRPr="00C95CD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rPr>
          <w:trHeight w:val="5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Материалы утепления наружных ограждающих конструкций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 w:right="57"/>
            </w:pPr>
            <w:r w:rsidRPr="00C95CDD">
              <w:t>Заполнение световых проемов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95CDD" w:rsidRPr="00C95CDD" w:rsidRDefault="00C95CDD" w:rsidP="00C95CDD">
      <w:pPr>
        <w:keepNext/>
        <w:autoSpaceDE w:val="0"/>
        <w:autoSpaceDN w:val="0"/>
        <w:spacing w:before="240"/>
        <w:ind w:firstLine="567"/>
        <w:jc w:val="both"/>
      </w:pPr>
      <w:r w:rsidRPr="00C95CDD">
        <w:t>Разрешение на ввод объекта в эксплуатацию недействительно без технического плана</w:t>
      </w:r>
      <w:r w:rsidRPr="00C95CDD">
        <w:br/>
      </w:r>
    </w:p>
    <w:p w:rsidR="00C95CDD" w:rsidRPr="00C95CDD" w:rsidRDefault="00C95CDD" w:rsidP="00C95CDD">
      <w:pPr>
        <w:keepNext/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95CDD" w:rsidRPr="00C95CDD" w:rsidRDefault="00C95CDD" w:rsidP="00C95CDD">
      <w:pPr>
        <w:keepNext/>
        <w:tabs>
          <w:tab w:val="right" w:pos="9923"/>
        </w:tabs>
        <w:autoSpaceDE w:val="0"/>
        <w:autoSpaceDN w:val="0"/>
      </w:pPr>
      <w:r w:rsidRPr="00C95CDD">
        <w:tab/>
      </w:r>
      <w:r w:rsidRPr="00C95CDD">
        <w:rPr>
          <w:vertAlign w:val="superscript"/>
        </w:rPr>
        <w:endnoteReference w:customMarkFollows="1" w:id="14"/>
        <w:t>14</w:t>
      </w:r>
      <w:r w:rsidRPr="00C95CDD">
        <w:t>.</w:t>
      </w:r>
    </w:p>
    <w:p w:rsidR="00C95CDD" w:rsidRPr="00C95CDD" w:rsidRDefault="00C95CDD" w:rsidP="00C95CDD">
      <w:pPr>
        <w:keepNext/>
        <w:pBdr>
          <w:top w:val="single" w:sz="4" w:space="1" w:color="auto"/>
        </w:pBdr>
        <w:autoSpaceDE w:val="0"/>
        <w:autoSpaceDN w:val="0"/>
        <w:spacing w:after="240"/>
        <w:ind w:right="31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5"/>
        <w:gridCol w:w="851"/>
        <w:gridCol w:w="1701"/>
        <w:gridCol w:w="1304"/>
        <w:gridCol w:w="2948"/>
      </w:tblGrid>
      <w:tr w:rsidR="00C95CDD" w:rsidRPr="00C95CDD" w:rsidTr="00C95CD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51" w:type="dxa"/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304" w:type="dxa"/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C95CDD" w:rsidRPr="00C95CDD" w:rsidTr="00C95CDD">
        <w:tc>
          <w:tcPr>
            <w:tcW w:w="3175" w:type="dxa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C95CDD">
              <w:rPr>
                <w:sz w:val="18"/>
                <w:szCs w:val="18"/>
              </w:rPr>
              <w:t>(должность уполномоченного</w:t>
            </w:r>
            <w:r w:rsidRPr="00C95CDD">
              <w:rPr>
                <w:sz w:val="18"/>
                <w:szCs w:val="18"/>
              </w:rPr>
              <w:br/>
              <w:t>сотрудника органа,</w:t>
            </w:r>
            <w:r w:rsidRPr="00C95CDD">
              <w:rPr>
                <w:sz w:val="18"/>
                <w:szCs w:val="18"/>
              </w:rPr>
              <w:br/>
              <w:t>осуществляющего выдачу</w:t>
            </w:r>
            <w:r w:rsidRPr="00C95CDD">
              <w:rPr>
                <w:sz w:val="18"/>
                <w:szCs w:val="18"/>
              </w:rPr>
              <w:br/>
              <w:t>разрешения на ввод объекта в эксплуатацию)</w:t>
            </w:r>
          </w:p>
        </w:tc>
        <w:tc>
          <w:tcPr>
            <w:tcW w:w="851" w:type="dxa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C95CDD">
              <w:rPr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48" w:type="dxa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C95CDD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C95CDD" w:rsidRPr="00C95CDD" w:rsidRDefault="00C95CDD" w:rsidP="00C95CDD">
      <w:pPr>
        <w:autoSpaceDE w:val="0"/>
        <w:autoSpaceDN w:val="0"/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C95CDD" w:rsidRPr="00C95CDD" w:rsidTr="00C95CDD">
        <w:tc>
          <w:tcPr>
            <w:tcW w:w="170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C95CDD">
              <w:rPr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C95CDD">
              <w:rPr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C95CDD"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11" w:type="dxa"/>
            <w:vAlign w:val="bottom"/>
            <w:hideMark/>
          </w:tcPr>
          <w:p w:rsidR="00C95CDD" w:rsidRPr="00C95CDD" w:rsidRDefault="00C95CDD" w:rsidP="00C95CDD">
            <w:pPr>
              <w:autoSpaceDE w:val="0"/>
              <w:autoSpaceDN w:val="0"/>
              <w:spacing w:line="276" w:lineRule="auto"/>
              <w:ind w:left="57"/>
              <w:rPr>
                <w:sz w:val="20"/>
                <w:szCs w:val="20"/>
              </w:rPr>
            </w:pPr>
            <w:proofErr w:type="gramStart"/>
            <w:r w:rsidRPr="00C95CDD">
              <w:rPr>
                <w:sz w:val="20"/>
                <w:szCs w:val="20"/>
              </w:rPr>
              <w:t>г</w:t>
            </w:r>
            <w:proofErr w:type="gramEnd"/>
            <w:r w:rsidRPr="00C95CDD">
              <w:rPr>
                <w:sz w:val="20"/>
                <w:szCs w:val="20"/>
              </w:rPr>
              <w:t>.</w:t>
            </w:r>
          </w:p>
        </w:tc>
      </w:tr>
    </w:tbl>
    <w:p w:rsidR="00C95CDD" w:rsidRPr="00C95CDD" w:rsidRDefault="00C95CDD" w:rsidP="00C95CDD">
      <w:pPr>
        <w:autoSpaceDE w:val="0"/>
        <w:autoSpaceDN w:val="0"/>
        <w:spacing w:before="240"/>
        <w:rPr>
          <w:sz w:val="20"/>
          <w:szCs w:val="20"/>
        </w:rPr>
      </w:pPr>
      <w:r w:rsidRPr="00C95CDD">
        <w:rPr>
          <w:sz w:val="20"/>
          <w:szCs w:val="20"/>
        </w:rPr>
        <w:t>М.П.</w:t>
      </w:r>
    </w:p>
    <w:p w:rsidR="00C95CDD" w:rsidRPr="00C95CDD" w:rsidRDefault="00C95CDD" w:rsidP="00C95CDD">
      <w:pPr>
        <w:autoSpaceDE w:val="0"/>
        <w:autoSpaceDN w:val="0"/>
      </w:pPr>
    </w:p>
    <w:p w:rsidR="00F62EB0" w:rsidRDefault="00F62EB0" w:rsidP="00F62EB0">
      <w:pPr>
        <w:rPr>
          <w:sz w:val="28"/>
        </w:rPr>
      </w:pPr>
    </w:p>
    <w:p w:rsidR="00F62EB0" w:rsidRPr="00D373DA" w:rsidRDefault="00F62EB0" w:rsidP="00F62EB0">
      <w:pPr>
        <w:rPr>
          <w:color w:val="FF0000"/>
          <w:sz w:val="20"/>
          <w:szCs w:val="20"/>
        </w:rPr>
      </w:pPr>
    </w:p>
    <w:p w:rsidR="00C95CDD" w:rsidRDefault="00D373DA" w:rsidP="00D373DA">
      <w:r>
        <w:t xml:space="preserve">                                                                                                                     </w:t>
      </w:r>
    </w:p>
    <w:p w:rsidR="00C95CDD" w:rsidRDefault="00C95CDD" w:rsidP="00D373DA"/>
    <w:p w:rsidR="00C95CDD" w:rsidRDefault="00C95CDD" w:rsidP="00D373DA"/>
    <w:p w:rsidR="00C95CDD" w:rsidRDefault="00C95CDD" w:rsidP="00D373DA"/>
    <w:p w:rsidR="00C95CDD" w:rsidRDefault="00C95CDD" w:rsidP="00D373DA"/>
    <w:p w:rsidR="00C95CDD" w:rsidRDefault="00C95CDD" w:rsidP="00D373DA"/>
    <w:p w:rsidR="00C95CDD" w:rsidRDefault="00D373DA" w:rsidP="00D373DA">
      <w:r>
        <w:t xml:space="preserve">  </w:t>
      </w:r>
    </w:p>
    <w:p w:rsidR="00C95CDD" w:rsidRDefault="00C95CDD" w:rsidP="00D373DA"/>
    <w:p w:rsidR="00C95CDD" w:rsidRDefault="00C95CDD" w:rsidP="00D373DA"/>
    <w:p w:rsidR="00C95CDD" w:rsidRDefault="00C95CDD" w:rsidP="00D373DA"/>
    <w:p w:rsidR="00C95CDD" w:rsidRDefault="00C95CDD" w:rsidP="00D373DA"/>
    <w:p w:rsidR="007D12A0" w:rsidRDefault="007D12A0"/>
    <w:p w:rsidR="007D12A0" w:rsidRDefault="007D12A0"/>
    <w:p w:rsidR="007D12A0" w:rsidRDefault="007D12A0"/>
    <w:p w:rsidR="007D12A0" w:rsidRDefault="007D12A0"/>
    <w:p w:rsidR="00062288" w:rsidRDefault="007D12A0">
      <w:r>
        <w:t xml:space="preserve">   </w:t>
      </w:r>
      <w:r w:rsidR="00C95CDD">
        <w:t xml:space="preserve">                     </w:t>
      </w:r>
      <w:r>
        <w:t xml:space="preserve">                         </w:t>
      </w:r>
      <w:r w:rsidR="00C95CDD">
        <w:t xml:space="preserve">     </w:t>
      </w:r>
    </w:p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59" w:rsidRDefault="00A46759" w:rsidP="003C14B8">
      <w:r>
        <w:separator/>
      </w:r>
    </w:p>
  </w:endnote>
  <w:endnote w:type="continuationSeparator" w:id="0">
    <w:p w:rsidR="00A46759" w:rsidRDefault="00A46759" w:rsidP="003C14B8">
      <w:r>
        <w:continuationSeparator/>
      </w:r>
    </w:p>
  </w:endnote>
  <w:endnote w:id="1">
    <w:p w:rsidR="00C95CDD" w:rsidRPr="007D12A0" w:rsidRDefault="00C95CDD" w:rsidP="007D12A0">
      <w:pPr>
        <w:jc w:val="both"/>
        <w:rPr>
          <w:sz w:val="20"/>
          <w:szCs w:val="20"/>
        </w:rPr>
      </w:pPr>
    </w:p>
  </w:endnote>
  <w:endnote w:id="2">
    <w:p w:rsidR="00C95CDD" w:rsidRDefault="00C95CDD" w:rsidP="007D12A0">
      <w:pPr>
        <w:pStyle w:val="ac"/>
        <w:jc w:val="both"/>
      </w:pPr>
    </w:p>
  </w:endnote>
  <w:endnote w:id="3">
    <w:p w:rsidR="00C95CDD" w:rsidRDefault="00C95CDD" w:rsidP="007D12A0">
      <w:pPr>
        <w:jc w:val="both"/>
      </w:pPr>
    </w:p>
  </w:endnote>
  <w:endnote w:id="4">
    <w:p w:rsidR="00C95CDD" w:rsidRDefault="00C95CDD" w:rsidP="007D12A0">
      <w:pPr>
        <w:pStyle w:val="ac"/>
        <w:jc w:val="both"/>
      </w:pPr>
    </w:p>
  </w:endnote>
  <w:endnote w:id="5">
    <w:p w:rsidR="00C95CDD" w:rsidRDefault="00C95CDD" w:rsidP="007D12A0">
      <w:pPr>
        <w:jc w:val="both"/>
      </w:pPr>
    </w:p>
  </w:endnote>
  <w:endnote w:id="6">
    <w:p w:rsidR="00C95CDD" w:rsidRDefault="00C95CDD" w:rsidP="007D12A0">
      <w:pPr>
        <w:pStyle w:val="ac"/>
        <w:jc w:val="both"/>
      </w:pPr>
    </w:p>
  </w:endnote>
  <w:endnote w:id="7">
    <w:p w:rsidR="00C95CDD" w:rsidRDefault="00C95CDD" w:rsidP="007D12A0">
      <w:pPr>
        <w:pStyle w:val="ac"/>
        <w:jc w:val="both"/>
      </w:pPr>
    </w:p>
  </w:endnote>
  <w:endnote w:id="8">
    <w:p w:rsidR="00C95CDD" w:rsidRDefault="00C95CDD" w:rsidP="007D12A0">
      <w:pPr>
        <w:pStyle w:val="ac"/>
        <w:jc w:val="both"/>
      </w:pPr>
    </w:p>
  </w:endnote>
  <w:endnote w:id="9">
    <w:p w:rsidR="00C95CDD" w:rsidRDefault="00C95CDD" w:rsidP="007D12A0">
      <w:pPr>
        <w:pStyle w:val="ac"/>
        <w:jc w:val="both"/>
      </w:pPr>
    </w:p>
  </w:endnote>
  <w:endnote w:id="10">
    <w:p w:rsidR="00C95CDD" w:rsidRDefault="00C95CDD" w:rsidP="007D12A0">
      <w:pPr>
        <w:jc w:val="both"/>
      </w:pPr>
    </w:p>
  </w:endnote>
  <w:endnote w:id="11">
    <w:p w:rsidR="00C95CDD" w:rsidRDefault="00C95CDD" w:rsidP="007D12A0">
      <w:pPr>
        <w:pStyle w:val="ac"/>
        <w:jc w:val="both"/>
      </w:pPr>
    </w:p>
  </w:endnote>
  <w:endnote w:id="12">
    <w:p w:rsidR="00C95CDD" w:rsidRDefault="00C95CDD" w:rsidP="007D12A0">
      <w:pPr>
        <w:pStyle w:val="ac"/>
        <w:jc w:val="both"/>
      </w:pPr>
    </w:p>
  </w:endnote>
  <w:endnote w:id="13">
    <w:p w:rsidR="00C95CDD" w:rsidRDefault="00C95CDD" w:rsidP="007D12A0">
      <w:pPr>
        <w:pStyle w:val="ac"/>
        <w:jc w:val="both"/>
      </w:pPr>
    </w:p>
  </w:endnote>
  <w:endnote w:id="14">
    <w:p w:rsidR="00C95CDD" w:rsidRDefault="00C95CDD" w:rsidP="007D12A0">
      <w:pPr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59" w:rsidRDefault="00A46759" w:rsidP="003C14B8">
      <w:r>
        <w:separator/>
      </w:r>
    </w:p>
  </w:footnote>
  <w:footnote w:type="continuationSeparator" w:id="0">
    <w:p w:rsidR="00A46759" w:rsidRDefault="00A46759" w:rsidP="003C1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CCA1FFF"/>
    <w:multiLevelType w:val="hybridMultilevel"/>
    <w:tmpl w:val="25A6A4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E27E5"/>
    <w:multiLevelType w:val="hybridMultilevel"/>
    <w:tmpl w:val="6430120A"/>
    <w:lvl w:ilvl="0" w:tplc="63E0EC22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52B351E"/>
    <w:multiLevelType w:val="hybridMultilevel"/>
    <w:tmpl w:val="6FD834A2"/>
    <w:lvl w:ilvl="0" w:tplc="2C6A23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E425D94"/>
    <w:multiLevelType w:val="hybridMultilevel"/>
    <w:tmpl w:val="B052ABBA"/>
    <w:lvl w:ilvl="0" w:tplc="0E787B7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70262845"/>
    <w:multiLevelType w:val="hybridMultilevel"/>
    <w:tmpl w:val="6FD834A2"/>
    <w:lvl w:ilvl="0" w:tplc="2C6A23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74AC48A4"/>
    <w:multiLevelType w:val="hybridMultilevel"/>
    <w:tmpl w:val="4F2A7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477BD"/>
    <w:multiLevelType w:val="hybridMultilevel"/>
    <w:tmpl w:val="330CC134"/>
    <w:lvl w:ilvl="0" w:tplc="4AD05E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EB0"/>
    <w:rsid w:val="00004208"/>
    <w:rsid w:val="00043BDF"/>
    <w:rsid w:val="00062288"/>
    <w:rsid w:val="00062BF8"/>
    <w:rsid w:val="000772E4"/>
    <w:rsid w:val="001033B9"/>
    <w:rsid w:val="00135A42"/>
    <w:rsid w:val="001B473E"/>
    <w:rsid w:val="00215A4D"/>
    <w:rsid w:val="002568B9"/>
    <w:rsid w:val="00261F64"/>
    <w:rsid w:val="00293250"/>
    <w:rsid w:val="002A0D53"/>
    <w:rsid w:val="002E6706"/>
    <w:rsid w:val="00355134"/>
    <w:rsid w:val="00366835"/>
    <w:rsid w:val="00372683"/>
    <w:rsid w:val="00374B4B"/>
    <w:rsid w:val="003929EA"/>
    <w:rsid w:val="003951EC"/>
    <w:rsid w:val="003A746C"/>
    <w:rsid w:val="003C14B8"/>
    <w:rsid w:val="003D19B6"/>
    <w:rsid w:val="0043703F"/>
    <w:rsid w:val="00487A20"/>
    <w:rsid w:val="004933E4"/>
    <w:rsid w:val="004A0192"/>
    <w:rsid w:val="004B5954"/>
    <w:rsid w:val="00505E48"/>
    <w:rsid w:val="00547A5B"/>
    <w:rsid w:val="00552328"/>
    <w:rsid w:val="00562A11"/>
    <w:rsid w:val="00563762"/>
    <w:rsid w:val="00591847"/>
    <w:rsid w:val="005C471E"/>
    <w:rsid w:val="005F2E7A"/>
    <w:rsid w:val="00642F7D"/>
    <w:rsid w:val="00652EA4"/>
    <w:rsid w:val="00670BEC"/>
    <w:rsid w:val="00683A94"/>
    <w:rsid w:val="006F0590"/>
    <w:rsid w:val="00701419"/>
    <w:rsid w:val="00735723"/>
    <w:rsid w:val="007D12A0"/>
    <w:rsid w:val="007F5FCE"/>
    <w:rsid w:val="00821033"/>
    <w:rsid w:val="0083611B"/>
    <w:rsid w:val="0084020E"/>
    <w:rsid w:val="00877079"/>
    <w:rsid w:val="00902A97"/>
    <w:rsid w:val="00917B42"/>
    <w:rsid w:val="00931E9A"/>
    <w:rsid w:val="009A71E7"/>
    <w:rsid w:val="00A0175F"/>
    <w:rsid w:val="00A46759"/>
    <w:rsid w:val="00A47497"/>
    <w:rsid w:val="00A53A60"/>
    <w:rsid w:val="00AB59C2"/>
    <w:rsid w:val="00B9552C"/>
    <w:rsid w:val="00BB23B0"/>
    <w:rsid w:val="00BD718A"/>
    <w:rsid w:val="00C95CDD"/>
    <w:rsid w:val="00D373DA"/>
    <w:rsid w:val="00D84A81"/>
    <w:rsid w:val="00D87DF4"/>
    <w:rsid w:val="00DA1FDD"/>
    <w:rsid w:val="00DF537D"/>
    <w:rsid w:val="00E51BAE"/>
    <w:rsid w:val="00E717F1"/>
    <w:rsid w:val="00F05546"/>
    <w:rsid w:val="00F11048"/>
    <w:rsid w:val="00F3210B"/>
    <w:rsid w:val="00F62EB0"/>
    <w:rsid w:val="00F6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Emphasis"/>
    <w:uiPriority w:val="20"/>
    <w:qFormat/>
    <w:rsid w:val="00135A42"/>
    <w:rPr>
      <w:i/>
      <w:iCs/>
    </w:rPr>
  </w:style>
  <w:style w:type="paragraph" w:customStyle="1" w:styleId="u">
    <w:name w:val="u"/>
    <w:basedOn w:val="a"/>
    <w:rsid w:val="000772E4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3C14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1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14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14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A47497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rsid w:val="00D373DA"/>
    <w:pPr>
      <w:autoSpaceDE w:val="0"/>
      <w:autoSpaceDN w:val="0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rsid w:val="00D373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uiPriority w:val="99"/>
    <w:rsid w:val="00D373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C16A532EA5E184BF3B6A6670A53D8173AA762D893B3152E891A49E777DA04640E32C54579199DCA65B7917l0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C16A532EA5E184BF3B746B66C963887FA72E288D326709BD97F3C1277BF50600E57917139C991Dl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55</cp:revision>
  <cp:lastPrinted>2015-03-16T03:09:00Z</cp:lastPrinted>
  <dcterms:created xsi:type="dcterms:W3CDTF">2013-06-27T09:14:00Z</dcterms:created>
  <dcterms:modified xsi:type="dcterms:W3CDTF">2015-06-09T09:12:00Z</dcterms:modified>
</cp:coreProperties>
</file>